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7C" w:rsidRPr="00687C7C" w:rsidRDefault="00687C7C" w:rsidP="00687C7C">
      <w:pPr>
        <w:pStyle w:val="a3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687C7C">
        <w:rPr>
          <w:b/>
          <w:color w:val="333333"/>
          <w:sz w:val="27"/>
          <w:szCs w:val="27"/>
        </w:rPr>
        <w:t>Информация об итогах работы с обращениями граждан</w:t>
      </w:r>
    </w:p>
    <w:p w:rsidR="00687C7C" w:rsidRPr="00687C7C" w:rsidRDefault="00687C7C" w:rsidP="00687C7C">
      <w:pPr>
        <w:pStyle w:val="a3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687C7C">
        <w:rPr>
          <w:b/>
          <w:color w:val="333333"/>
          <w:sz w:val="27"/>
          <w:szCs w:val="27"/>
        </w:rPr>
        <w:t>в Администрации Металлургического района города Челябинска</w:t>
      </w:r>
    </w:p>
    <w:p w:rsidR="00687C7C" w:rsidRPr="00687C7C" w:rsidRDefault="00687C7C" w:rsidP="00687C7C">
      <w:pPr>
        <w:pStyle w:val="a3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687C7C">
        <w:rPr>
          <w:b/>
          <w:color w:val="333333"/>
          <w:sz w:val="27"/>
          <w:szCs w:val="27"/>
        </w:rPr>
        <w:t>за IV квартал 2024 года (2024 год)</w:t>
      </w:r>
    </w:p>
    <w:p w:rsidR="00687C7C" w:rsidRDefault="00687C7C" w:rsidP="00687C7C">
      <w:pPr>
        <w:pStyle w:val="a3"/>
        <w:spacing w:before="0" w:beforeAutospacing="0" w:after="150" w:afterAutospacing="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 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 IV квартале 2024 года в Администрацию Металлургического района города Челябинска (далее – Администрация района) поступило 304 обращения, содержащих 403 вопроса, в том числе в письменной форме – 61, в форме электронного документа – 227, устных обращений – 16.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По виду обращений: 294 заявления, 1 благодарность, 1 материал на ознакомление, 8 запросо</w:t>
      </w:r>
      <w:bookmarkStart w:id="0" w:name="_GoBack"/>
      <w:bookmarkEnd w:id="0"/>
      <w:r>
        <w:rPr>
          <w:color w:val="333333"/>
          <w:sz w:val="27"/>
          <w:szCs w:val="27"/>
        </w:rPr>
        <w:t>в информации по обращению граждан.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Повторных обращений за отчетный период не поступало.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За отчетный период в Администрации района принято на рассмотрение 304 обращения, из которых 197 направлены по принадлежности вопроса в компетентные органы, 107 рассмотрено по существу, из них 56 в сокращенные сроки (менее 27 дней) с момента регистрации.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По результатам рассмотрения поддержано 38 обращений, из которых в 22 случаях приняты меры. По 68 обращениям заявители получили разъяснения.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По рассмотренным обращениям: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- 9 рассмотрены коллегиально;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- 20 рассмотрены с участием авторов обращения;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- 29 </w:t>
      </w:r>
      <w:proofErr w:type="gramStart"/>
      <w:r>
        <w:rPr>
          <w:color w:val="333333"/>
          <w:sz w:val="27"/>
          <w:szCs w:val="27"/>
        </w:rPr>
        <w:t>рассмотрены</w:t>
      </w:r>
      <w:proofErr w:type="gramEnd"/>
      <w:r>
        <w:rPr>
          <w:color w:val="333333"/>
          <w:sz w:val="27"/>
          <w:szCs w:val="27"/>
        </w:rPr>
        <w:t xml:space="preserve"> с выездом на место.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 отчетном периоде нарушение сроков и порядка рассмотрения не допускалось.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Вопросы, поступившие в обращениях, распределились по следующим тематическим разделам: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«Жилищно-коммунальная сфера» (вопросы содержания общего имущества многоквартирных домов, работы управляющих компаний, перебои в предоставлении коммунальных услуг, предоставление коммунальных услуг ненадлежащего качества, обеспечение жильем, устранение аварийных ситуаций на магистральных коммуникациях, обращение с твердыми коммунальными отходами) – 241 (60% поступивших в обращениях вопросов);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«Экономика» (деятельность в сфере строительства, очистка территории от мусора, благоустройство, ремонт дорог, озеленение, уличное освещение, деятельность предприятий торговли, отлов животных) – 137 (34 %);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«Социальная сфера» (опека и попечительство, трудовые отношения, социальное обеспечение, образование, медицина) – 14 (3,5%);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«Государство, общество, политика» (деятельность органов государственной власти и местного самоуправления, работа по обращениям, вопросы муниципальной собственности) – 6 (1,5%);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«Оборона, безопасность, законность» (предоставление жилья по договору социального найма, безопасность общества) – 5 (1,2%);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 ходе рассмотрения обращений общественно значимых, резонансных вопросов, решение которых относится к полномочиям Администрации района, не выявлено.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Существенное количество поступивших в Администрацию района обращений связано с вопросами: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управляющих организаций, товариществ собственников жилья и иных форм управления собственностью – 51 вопрос (12,6 % от общего количества вопросов);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устранения аварийных ситуаций на магистральных коммуникациях – 45 (11%);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перебоев в теплоснабжении – 42 (10,4 %);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содержания общего имущества и придомовых территорий многоквартирных домов – 30 (7,4%);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уборки снега, опавших листьев, мусора и посторонних предметов – 22 (5,4%);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восстановления уличного освещения – 21 (5,2%);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предоставления коммунальных услуг ненадлежащего качества – 18 (4,5 %);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- благоустройства и </w:t>
      </w:r>
      <w:proofErr w:type="gramStart"/>
      <w:r>
        <w:rPr>
          <w:color w:val="333333"/>
          <w:sz w:val="27"/>
          <w:szCs w:val="27"/>
        </w:rPr>
        <w:t>ремонта</w:t>
      </w:r>
      <w:proofErr w:type="gramEnd"/>
      <w:r>
        <w:rPr>
          <w:color w:val="333333"/>
          <w:sz w:val="27"/>
          <w:szCs w:val="27"/>
        </w:rPr>
        <w:t xml:space="preserve"> подъездных дорог и тротуаров – 18 (4,5%).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Вместе с тем не все вопросы, поставленные авторами обращений, относятся к полномочиям Администрации района, в </w:t>
      </w:r>
      <w:proofErr w:type="gramStart"/>
      <w:r>
        <w:rPr>
          <w:color w:val="333333"/>
          <w:sz w:val="27"/>
          <w:szCs w:val="27"/>
        </w:rPr>
        <w:t>связи</w:t>
      </w:r>
      <w:proofErr w:type="gramEnd"/>
      <w:r>
        <w:rPr>
          <w:color w:val="333333"/>
          <w:sz w:val="27"/>
          <w:szCs w:val="27"/>
        </w:rPr>
        <w:t xml:space="preserve"> с чем часть обращений была переадресована в полномочные органы.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Кроме того, в IV квартале 2024 года в Администрацию района в программе «Платформа обратной связи», реализованной на базе федеральной государственной информационной системы «Единый портал государственных и муниципальных услуг (функций)», поступило 29 обращений и 92 сообщения, из которых 34 сообщения поступили в ходе Прямой линии Губернатора Челябинской области (далее – Прямая линия).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Все сообщения, поступившие в ходе Прямой линии, своевременно рассмотрены или переадресованы в установленном порядке в полномочные органы.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Также в отчетном периоде начала работу электронная система документооборота Администрации города Челябинска, посредством которой на рассмотрение в Администрацию района поступило 20 обращений граждан, 17 из которых отработаны в установленные сроки, 3 находятся на рассмотрении со сроком ответа в 2025 году.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 xml:space="preserve">В течение IV квартала 2024 года в Администрации района проведено 4 личных приема граждан, все проведены заместителями главы Администрации района, на </w:t>
      </w:r>
      <w:proofErr w:type="gramStart"/>
      <w:r>
        <w:rPr>
          <w:color w:val="333333"/>
          <w:sz w:val="27"/>
          <w:szCs w:val="27"/>
        </w:rPr>
        <w:t>которых</w:t>
      </w:r>
      <w:proofErr w:type="gramEnd"/>
      <w:r>
        <w:rPr>
          <w:color w:val="333333"/>
          <w:sz w:val="27"/>
          <w:szCs w:val="27"/>
        </w:rPr>
        <w:t xml:space="preserve"> было принято 4 заявителя. По всем обращениям, поступившим в ходе личного приема, заявителям предоставлены ответы по существу обращения.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lastRenderedPageBreak/>
        <w:t>В ходе личных приемов были рассмотрены следующие вопросы: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затопления дворовой территории;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складирования строительного мусора;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установки дорожного знака;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- содержания и ремонта общего имущества собственников многоквартирного дома.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Также в отчетном периоде проведено 12 личных приемов уполномоченными лицами (руководителями структурных подразделений Администрации района).</w:t>
      </w:r>
    </w:p>
    <w:p w:rsidR="00687C7C" w:rsidRDefault="00687C7C" w:rsidP="00687C7C">
      <w:pPr>
        <w:pStyle w:val="a3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>
        <w:rPr>
          <w:color w:val="333333"/>
          <w:sz w:val="27"/>
          <w:szCs w:val="27"/>
        </w:rPr>
        <w:t>Заявителям оперативно предоставлены ответы на поставленные вопросы.</w:t>
      </w:r>
    </w:p>
    <w:p w:rsidR="00730AC9" w:rsidRDefault="00687C7C"/>
    <w:sectPr w:rsidR="0073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43"/>
    <w:rsid w:val="00014D43"/>
    <w:rsid w:val="000366F8"/>
    <w:rsid w:val="00687C7C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User12-3</dc:creator>
  <cp:keywords/>
  <dc:description/>
  <cp:lastModifiedBy>User12-3</cp:lastModifiedBy>
  <cp:revision>2</cp:revision>
  <dcterms:created xsi:type="dcterms:W3CDTF">2025-04-08T04:24:00Z</dcterms:created>
  <dcterms:modified xsi:type="dcterms:W3CDTF">2025-04-08T04:25:00Z</dcterms:modified>
</cp:coreProperties>
</file>